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p>
    <w:p w:rsidR="00BD368E" w:rsidRDefault="0098473A" w:rsidP="00913D95">
      <w:pPr>
        <w:pStyle w:val="BWWTitle"/>
      </w:pPr>
      <w:r>
        <w:rPr>
          <w:noProof/>
          <w:lang w:eastAsia="en-GB"/>
        </w:rPr>
        <w:lastRenderedPageBreak/>
        <mc:AlternateContent>
          <mc:Choice Requires="wps">
            <w:drawing>
              <wp:anchor distT="0" distB="0" distL="114300" distR="114300" simplePos="0" relativeHeight="251657728" behindDoc="0" locked="1" layoutInCell="1" allowOverlap="1">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t>press release</w:t>
      </w:r>
    </w:p>
    <w:p w:rsidR="00FD5677" w:rsidRPr="002C649E" w:rsidRDefault="00FD5677" w:rsidP="00FD5677">
      <w:pPr>
        <w:spacing w:line="320" w:lineRule="exact"/>
        <w:rPr>
          <w:rFonts w:ascii="Arial" w:hAnsi="Arial" w:cs="Arial"/>
          <w:sz w:val="22"/>
          <w:szCs w:val="22"/>
        </w:rPr>
      </w:pPr>
      <w:r>
        <w:rPr>
          <w:rFonts w:ascii="Arial" w:hAnsi="Arial" w:cs="Arial"/>
          <w:sz w:val="22"/>
          <w:szCs w:val="22"/>
        </w:rPr>
        <w:t>7 March 2014</w:t>
      </w:r>
    </w:p>
    <w:p w:rsidR="00FD5677" w:rsidRPr="002C649E" w:rsidRDefault="00FD5677" w:rsidP="00FD5677">
      <w:pPr>
        <w:spacing w:line="320" w:lineRule="exact"/>
        <w:rPr>
          <w:rFonts w:ascii="Arial" w:hAnsi="Arial" w:cs="Arial"/>
          <w:sz w:val="22"/>
          <w:szCs w:val="22"/>
        </w:rPr>
      </w:pPr>
    </w:p>
    <w:p w:rsidR="00FD5677" w:rsidRPr="007E5A28" w:rsidRDefault="00FD5677" w:rsidP="00FD5677">
      <w:pPr>
        <w:spacing w:line="320" w:lineRule="exact"/>
        <w:rPr>
          <w:rFonts w:ascii="Arial" w:hAnsi="Arial" w:cs="Arial"/>
          <w:b/>
          <w:caps/>
          <w:sz w:val="22"/>
          <w:szCs w:val="22"/>
        </w:rPr>
      </w:pPr>
      <w:r>
        <w:rPr>
          <w:rFonts w:ascii="Arial" w:hAnsi="Arial" w:cs="Arial"/>
          <w:b/>
          <w:caps/>
          <w:sz w:val="22"/>
          <w:szCs w:val="22"/>
        </w:rPr>
        <w:t>CANAL &amp; RIVER TRUST UPDATE:  ROVING MOORING PERMITS</w:t>
      </w:r>
    </w:p>
    <w:p w:rsidR="00FD5677" w:rsidRDefault="00FD5677" w:rsidP="00FD5677">
      <w:pPr>
        <w:spacing w:line="320" w:lineRule="exact"/>
        <w:rPr>
          <w:rFonts w:ascii="Arial" w:hAnsi="Arial" w:cs="Arial"/>
          <w:sz w:val="22"/>
          <w:szCs w:val="22"/>
        </w:rPr>
      </w:pPr>
    </w:p>
    <w:p w:rsidR="00FD5677" w:rsidRDefault="00FD5677" w:rsidP="00FD5677">
      <w:pPr>
        <w:spacing w:line="320" w:lineRule="exact"/>
        <w:rPr>
          <w:rFonts w:ascii="Arial" w:hAnsi="Arial" w:cs="Arial"/>
          <w:sz w:val="22"/>
          <w:szCs w:val="22"/>
        </w:rPr>
      </w:pPr>
      <w:r w:rsidRPr="00657E0A">
        <w:rPr>
          <w:rFonts w:ascii="Arial" w:hAnsi="Arial" w:cs="Arial"/>
          <w:sz w:val="22"/>
          <w:szCs w:val="22"/>
        </w:rPr>
        <w:t>The Canal &amp; River Trust has reluctantly concluded that roving mooring permits</w:t>
      </w:r>
      <w:r>
        <w:rPr>
          <w:rFonts w:ascii="Arial" w:hAnsi="Arial" w:cs="Arial"/>
          <w:sz w:val="22"/>
          <w:szCs w:val="22"/>
        </w:rPr>
        <w:t>, which it was proposing to introduce in two local areas from April 2014,</w:t>
      </w:r>
      <w:r w:rsidRPr="00657E0A">
        <w:rPr>
          <w:rFonts w:ascii="Arial" w:hAnsi="Arial" w:cs="Arial"/>
          <w:sz w:val="22"/>
          <w:szCs w:val="22"/>
        </w:rPr>
        <w:t xml:space="preserve"> cannot be used to deal with localised issues of mooring congestion on the waterways.  This follows further consideration of legal issues which raised doubts about the practical implications of implementing the scheme.  </w:t>
      </w:r>
    </w:p>
    <w:p w:rsidR="00FD5677" w:rsidRDefault="00FD5677" w:rsidP="00FD5677">
      <w:pPr>
        <w:spacing w:line="320" w:lineRule="exact"/>
        <w:rPr>
          <w:rFonts w:ascii="Arial" w:hAnsi="Arial" w:cs="Arial"/>
          <w:sz w:val="22"/>
          <w:szCs w:val="22"/>
        </w:rPr>
      </w:pPr>
    </w:p>
    <w:p w:rsidR="00FD5677" w:rsidRDefault="00FD5677" w:rsidP="00FD5677">
      <w:pPr>
        <w:spacing w:line="320" w:lineRule="exact"/>
        <w:rPr>
          <w:rFonts w:ascii="Arial" w:hAnsi="Arial" w:cs="Arial"/>
          <w:sz w:val="22"/>
          <w:szCs w:val="22"/>
        </w:rPr>
      </w:pPr>
      <w:r>
        <w:rPr>
          <w:rFonts w:ascii="Arial" w:hAnsi="Arial" w:cs="Arial"/>
          <w:sz w:val="22"/>
          <w:szCs w:val="22"/>
        </w:rPr>
        <w:t>We would like to thank</w:t>
      </w:r>
      <w:r w:rsidRPr="00657E0A">
        <w:rPr>
          <w:rFonts w:ascii="Arial" w:hAnsi="Arial" w:cs="Arial"/>
          <w:sz w:val="22"/>
          <w:szCs w:val="22"/>
        </w:rPr>
        <w:t xml:space="preserve"> everyone who has helped </w:t>
      </w:r>
      <w:r>
        <w:rPr>
          <w:rFonts w:ascii="Arial" w:hAnsi="Arial" w:cs="Arial"/>
          <w:sz w:val="22"/>
          <w:szCs w:val="22"/>
        </w:rPr>
        <w:t xml:space="preserve">us to </w:t>
      </w:r>
      <w:r w:rsidRPr="00657E0A">
        <w:rPr>
          <w:rFonts w:ascii="Arial" w:hAnsi="Arial" w:cs="Arial"/>
          <w:sz w:val="22"/>
          <w:szCs w:val="22"/>
        </w:rPr>
        <w:t>develop and explore these proposals</w:t>
      </w:r>
      <w:r>
        <w:rPr>
          <w:rFonts w:ascii="Arial" w:hAnsi="Arial" w:cs="Arial"/>
          <w:sz w:val="22"/>
          <w:szCs w:val="22"/>
        </w:rPr>
        <w:t xml:space="preserve">; those involved in this process had been assured previously that the proposal was deliverable, and bear no responsibility for this late change.  </w:t>
      </w:r>
    </w:p>
    <w:p w:rsidR="00FD5677" w:rsidRDefault="00FD5677" w:rsidP="00FD5677">
      <w:pPr>
        <w:spacing w:line="320" w:lineRule="exact"/>
        <w:rPr>
          <w:rFonts w:ascii="Arial" w:hAnsi="Arial" w:cs="Arial"/>
          <w:sz w:val="22"/>
          <w:szCs w:val="22"/>
        </w:rPr>
      </w:pPr>
    </w:p>
    <w:p w:rsidR="00FD5677" w:rsidRDefault="00FD5677" w:rsidP="00FD5677">
      <w:pPr>
        <w:spacing w:line="320" w:lineRule="exact"/>
        <w:rPr>
          <w:rFonts w:ascii="Arial" w:hAnsi="Arial" w:cs="Arial"/>
          <w:sz w:val="22"/>
          <w:szCs w:val="22"/>
        </w:rPr>
      </w:pPr>
      <w:r>
        <w:rPr>
          <w:rFonts w:ascii="Arial" w:hAnsi="Arial" w:cs="Arial"/>
          <w:sz w:val="22"/>
          <w:szCs w:val="22"/>
        </w:rPr>
        <w:t xml:space="preserve">We </w:t>
      </w:r>
      <w:r w:rsidRPr="00657E0A">
        <w:rPr>
          <w:rFonts w:ascii="Arial" w:hAnsi="Arial" w:cs="Arial"/>
          <w:sz w:val="22"/>
          <w:szCs w:val="22"/>
        </w:rPr>
        <w:t xml:space="preserve">will continue to work with local boaters to improve understanding of </w:t>
      </w:r>
      <w:r w:rsidRPr="00657E0A">
        <w:rPr>
          <w:rStyle w:val="apple-style-span"/>
          <w:rFonts w:ascii="Arial" w:hAnsi="Arial" w:cs="Arial"/>
          <w:sz w:val="22"/>
          <w:szCs w:val="22"/>
        </w:rPr>
        <w:t>the Trust's guidance for boaters without a home mooring</w:t>
      </w:r>
      <w:r>
        <w:rPr>
          <w:rStyle w:val="apple-style-span"/>
          <w:rFonts w:ascii="Arial" w:hAnsi="Arial" w:cs="Arial"/>
          <w:sz w:val="22"/>
          <w:szCs w:val="22"/>
        </w:rPr>
        <w:t xml:space="preserve"> and to develop ways to help people to comply</w:t>
      </w:r>
      <w:r w:rsidRPr="00657E0A">
        <w:rPr>
          <w:rFonts w:ascii="Arial" w:hAnsi="Arial" w:cs="Arial"/>
          <w:sz w:val="22"/>
          <w:szCs w:val="22"/>
        </w:rPr>
        <w:t>.</w:t>
      </w:r>
    </w:p>
    <w:p w:rsidR="00FD5677" w:rsidRDefault="00FD5677" w:rsidP="00FD5677">
      <w:pPr>
        <w:spacing w:line="320" w:lineRule="exact"/>
        <w:rPr>
          <w:rFonts w:ascii="Arial" w:hAnsi="Arial" w:cs="Arial"/>
          <w:sz w:val="22"/>
          <w:szCs w:val="22"/>
        </w:rPr>
      </w:pPr>
    </w:p>
    <w:p w:rsidR="00FD5677" w:rsidRDefault="00FD5677" w:rsidP="00FD5677">
      <w:pPr>
        <w:spacing w:line="320" w:lineRule="exact"/>
        <w:rPr>
          <w:rFonts w:ascii="Arial" w:hAnsi="Arial" w:cs="Arial"/>
          <w:sz w:val="22"/>
          <w:szCs w:val="22"/>
        </w:rPr>
      </w:pPr>
      <w:r>
        <w:rPr>
          <w:rFonts w:ascii="Arial" w:hAnsi="Arial" w:cs="Arial"/>
          <w:sz w:val="22"/>
          <w:szCs w:val="22"/>
        </w:rPr>
        <w:t>---------------</w:t>
      </w:r>
    </w:p>
    <w:p w:rsidR="00FD5677" w:rsidRPr="00DC28EC" w:rsidRDefault="00FD5677" w:rsidP="00FD5677">
      <w:pPr>
        <w:spacing w:line="320" w:lineRule="exact"/>
        <w:rPr>
          <w:rFonts w:ascii="Arial" w:hAnsi="Arial" w:cs="Arial"/>
          <w:sz w:val="22"/>
          <w:szCs w:val="22"/>
        </w:rPr>
      </w:pPr>
    </w:p>
    <w:p w:rsidR="00FD5677" w:rsidRDefault="00FD5677" w:rsidP="00FD5677">
      <w:pPr>
        <w:spacing w:line="320" w:lineRule="exact"/>
        <w:rPr>
          <w:rFonts w:ascii="Arial" w:hAnsi="Arial" w:cs="Arial"/>
          <w:sz w:val="22"/>
          <w:szCs w:val="22"/>
        </w:rPr>
      </w:pPr>
      <w:r w:rsidRPr="00DC28EC">
        <w:rPr>
          <w:rFonts w:ascii="Arial" w:hAnsi="Arial" w:cs="Arial"/>
          <w:sz w:val="22"/>
          <w:szCs w:val="22"/>
        </w:rPr>
        <w:t xml:space="preserve">The concept of roving mooring permits was developed in response to interest from boaters in specific local areas who had put down roots in the area but did not have a home mooring.  Some had indicated they found it difficult to comply with the Trust’s mooring guidance, including the range of movement required.  </w:t>
      </w:r>
    </w:p>
    <w:p w:rsidR="00FD5677" w:rsidRPr="00DC28EC" w:rsidRDefault="00FD5677" w:rsidP="00FD5677">
      <w:pPr>
        <w:spacing w:line="320" w:lineRule="exact"/>
        <w:rPr>
          <w:sz w:val="22"/>
          <w:szCs w:val="22"/>
        </w:rPr>
      </w:pPr>
    </w:p>
    <w:p w:rsidR="00FD5677" w:rsidRDefault="00FD5677" w:rsidP="00FD5677">
      <w:pPr>
        <w:spacing w:line="320" w:lineRule="exact"/>
        <w:rPr>
          <w:rFonts w:ascii="Arial" w:hAnsi="Arial" w:cs="Arial"/>
          <w:sz w:val="22"/>
          <w:szCs w:val="22"/>
        </w:rPr>
      </w:pPr>
      <w:bookmarkStart w:id="0" w:name="_GoBack"/>
      <w:bookmarkEnd w:id="0"/>
      <w:r w:rsidRPr="00DC28EC">
        <w:rPr>
          <w:rFonts w:ascii="Arial" w:hAnsi="Arial" w:cs="Arial"/>
          <w:sz w:val="22"/>
          <w:szCs w:val="22"/>
        </w:rPr>
        <w:t xml:space="preserve">The proposed roving mooring permit scheme was to designed to be limited to those who had taken up a ‘continuous cruiser’ licence and adopted the pattern of movement in the area concerned before 30 September 2012, when the Trust </w:t>
      </w:r>
      <w:r>
        <w:rPr>
          <w:rFonts w:ascii="Arial" w:hAnsi="Arial" w:cs="Arial"/>
          <w:sz w:val="22"/>
          <w:szCs w:val="22"/>
        </w:rPr>
        <w:t xml:space="preserve">had first </w:t>
      </w:r>
      <w:r w:rsidRPr="00DC28EC">
        <w:rPr>
          <w:rFonts w:ascii="Arial" w:hAnsi="Arial" w:cs="Arial"/>
          <w:sz w:val="22"/>
          <w:szCs w:val="22"/>
        </w:rPr>
        <w:t>indicated that it would strengthen its approach.  The aim of this principle was to discourage other boaters adopting the same movement patterns, in the</w:t>
      </w:r>
      <w:r>
        <w:rPr>
          <w:rFonts w:ascii="Arial" w:hAnsi="Arial" w:cs="Arial"/>
          <w:sz w:val="22"/>
          <w:szCs w:val="22"/>
        </w:rPr>
        <w:t>se</w:t>
      </w:r>
      <w:r w:rsidRPr="00DC28EC">
        <w:rPr>
          <w:rFonts w:ascii="Arial" w:hAnsi="Arial" w:cs="Arial"/>
          <w:sz w:val="22"/>
          <w:szCs w:val="22"/>
        </w:rPr>
        <w:t xml:space="preserve"> areas.</w:t>
      </w:r>
    </w:p>
    <w:p w:rsidR="00FD5677" w:rsidRPr="00DC28EC" w:rsidRDefault="00FD5677" w:rsidP="00FD5677">
      <w:pPr>
        <w:spacing w:line="320" w:lineRule="exact"/>
        <w:rPr>
          <w:sz w:val="22"/>
          <w:szCs w:val="22"/>
        </w:rPr>
      </w:pPr>
    </w:p>
    <w:p w:rsidR="00FD5677" w:rsidRPr="00DC28EC" w:rsidRDefault="00FD5677" w:rsidP="00FD5677">
      <w:pPr>
        <w:spacing w:line="320" w:lineRule="exact"/>
        <w:rPr>
          <w:sz w:val="22"/>
          <w:szCs w:val="22"/>
        </w:rPr>
      </w:pPr>
      <w:r w:rsidRPr="00DC28EC">
        <w:rPr>
          <w:rFonts w:ascii="Arial" w:hAnsi="Arial" w:cs="Arial"/>
          <w:sz w:val="22"/>
          <w:szCs w:val="22"/>
        </w:rPr>
        <w:t xml:space="preserve">The Trust developed the concept with a small group of boaters on the southern section of the Grand Union Canal around Uxbridge and </w:t>
      </w:r>
      <w:proofErr w:type="spellStart"/>
      <w:r w:rsidRPr="00DC28EC">
        <w:rPr>
          <w:rFonts w:ascii="Arial" w:hAnsi="Arial" w:cs="Arial"/>
          <w:sz w:val="22"/>
          <w:szCs w:val="22"/>
        </w:rPr>
        <w:t>Cowley</w:t>
      </w:r>
      <w:proofErr w:type="spellEnd"/>
      <w:r w:rsidRPr="00DC28EC">
        <w:rPr>
          <w:rFonts w:ascii="Arial" w:hAnsi="Arial" w:cs="Arial"/>
          <w:sz w:val="22"/>
          <w:szCs w:val="22"/>
        </w:rPr>
        <w:t>.  More recently a group on the Gloucester &amp; Sharpness Canal were also involved.  Subsequently, permit terms and conditions</w:t>
      </w:r>
      <w:r>
        <w:rPr>
          <w:rFonts w:ascii="Arial" w:hAnsi="Arial" w:cs="Arial"/>
          <w:sz w:val="22"/>
          <w:szCs w:val="22"/>
        </w:rPr>
        <w:t xml:space="preserve"> were prepared; p</w:t>
      </w:r>
      <w:r w:rsidRPr="00DC28EC">
        <w:rPr>
          <w:rFonts w:ascii="Arial" w:hAnsi="Arial" w:cs="Arial"/>
          <w:sz w:val="22"/>
          <w:szCs w:val="22"/>
        </w:rPr>
        <w:t xml:space="preserve">art of these conditions was that the permits were limited to only those who met the criteria and </w:t>
      </w:r>
      <w:r w:rsidRPr="00DC28EC">
        <w:rPr>
          <w:rFonts w:ascii="Arial" w:hAnsi="Arial" w:cs="Arial"/>
          <w:sz w:val="22"/>
          <w:szCs w:val="22"/>
        </w:rPr>
        <w:lastRenderedPageBreak/>
        <w:t>were non-transferable</w:t>
      </w:r>
      <w:r>
        <w:rPr>
          <w:rFonts w:ascii="Arial" w:hAnsi="Arial" w:cs="Arial"/>
          <w:sz w:val="22"/>
          <w:szCs w:val="22"/>
        </w:rPr>
        <w:t>.  Hence,</w:t>
      </w:r>
      <w:r w:rsidRPr="00DC28EC">
        <w:rPr>
          <w:rFonts w:ascii="Arial" w:hAnsi="Arial" w:cs="Arial"/>
          <w:sz w:val="22"/>
          <w:szCs w:val="22"/>
        </w:rPr>
        <w:t xml:space="preserve"> the number would fall steadily over time and issues of congestion would ease.  The Trust had been planning to introduce the scheme from April 2014.</w:t>
      </w:r>
    </w:p>
    <w:p w:rsidR="00FD5677" w:rsidRDefault="00FD5677" w:rsidP="00FD5677">
      <w:pPr>
        <w:spacing w:line="320" w:lineRule="exact"/>
        <w:rPr>
          <w:rFonts w:ascii="Arial" w:hAnsi="Arial" w:cs="Arial"/>
          <w:sz w:val="22"/>
          <w:szCs w:val="22"/>
        </w:rPr>
      </w:pPr>
    </w:p>
    <w:p w:rsidR="00FD5677" w:rsidRDefault="00FD5677" w:rsidP="00FD5677">
      <w:pPr>
        <w:spacing w:line="320" w:lineRule="exact"/>
        <w:rPr>
          <w:rFonts w:ascii="Arial" w:hAnsi="Arial" w:cs="Arial"/>
          <w:sz w:val="22"/>
          <w:szCs w:val="22"/>
        </w:rPr>
      </w:pPr>
      <w:r w:rsidRPr="00DC28EC">
        <w:rPr>
          <w:rFonts w:ascii="Arial" w:hAnsi="Arial" w:cs="Arial"/>
          <w:sz w:val="22"/>
          <w:szCs w:val="22"/>
        </w:rPr>
        <w:t xml:space="preserve">In preparing the final details of the proposed schemes </w:t>
      </w:r>
      <w:r>
        <w:rPr>
          <w:rFonts w:ascii="Arial" w:hAnsi="Arial" w:cs="Arial"/>
          <w:sz w:val="22"/>
          <w:szCs w:val="22"/>
        </w:rPr>
        <w:t xml:space="preserve">we have </w:t>
      </w:r>
      <w:r w:rsidRPr="00DC28EC">
        <w:rPr>
          <w:rFonts w:ascii="Arial" w:hAnsi="Arial" w:cs="Arial"/>
          <w:sz w:val="22"/>
          <w:szCs w:val="22"/>
        </w:rPr>
        <w:t xml:space="preserve">had to consider </w:t>
      </w:r>
      <w:r>
        <w:rPr>
          <w:rFonts w:ascii="Arial" w:hAnsi="Arial" w:cs="Arial"/>
          <w:sz w:val="22"/>
          <w:szCs w:val="22"/>
        </w:rPr>
        <w:t xml:space="preserve">whether </w:t>
      </w:r>
      <w:r w:rsidRPr="00DC28EC">
        <w:rPr>
          <w:rFonts w:ascii="Arial" w:hAnsi="Arial" w:cs="Arial"/>
          <w:sz w:val="22"/>
          <w:szCs w:val="22"/>
        </w:rPr>
        <w:t xml:space="preserve">the restriction of </w:t>
      </w:r>
      <w:r>
        <w:rPr>
          <w:rFonts w:ascii="Arial" w:hAnsi="Arial" w:cs="Arial"/>
          <w:sz w:val="22"/>
          <w:szCs w:val="22"/>
        </w:rPr>
        <w:t xml:space="preserve">the </w:t>
      </w:r>
      <w:r w:rsidRPr="00DC28EC">
        <w:rPr>
          <w:rFonts w:ascii="Arial" w:hAnsi="Arial" w:cs="Arial"/>
          <w:sz w:val="22"/>
          <w:szCs w:val="22"/>
        </w:rPr>
        <w:t xml:space="preserve">availability of permits to a particular group, in a specific area, </w:t>
      </w:r>
      <w:r>
        <w:rPr>
          <w:rFonts w:ascii="Arial" w:hAnsi="Arial" w:cs="Arial"/>
          <w:sz w:val="22"/>
          <w:szCs w:val="22"/>
        </w:rPr>
        <w:t xml:space="preserve">was </w:t>
      </w:r>
      <w:r w:rsidRPr="00DC28EC">
        <w:rPr>
          <w:rFonts w:ascii="Arial" w:hAnsi="Arial" w:cs="Arial"/>
          <w:sz w:val="22"/>
          <w:szCs w:val="22"/>
        </w:rPr>
        <w:t xml:space="preserve">legally </w:t>
      </w:r>
      <w:r>
        <w:rPr>
          <w:rFonts w:ascii="Arial" w:hAnsi="Arial" w:cs="Arial"/>
          <w:sz w:val="22"/>
          <w:szCs w:val="22"/>
        </w:rPr>
        <w:t>sound</w:t>
      </w:r>
      <w:r w:rsidRPr="00DC28EC">
        <w:rPr>
          <w:rFonts w:ascii="Arial" w:hAnsi="Arial" w:cs="Arial"/>
          <w:sz w:val="22"/>
          <w:szCs w:val="22"/>
        </w:rPr>
        <w:t xml:space="preserve">. </w:t>
      </w:r>
      <w:r>
        <w:rPr>
          <w:rFonts w:ascii="Arial" w:hAnsi="Arial" w:cs="Arial"/>
          <w:sz w:val="22"/>
          <w:szCs w:val="22"/>
        </w:rPr>
        <w:t>A</w:t>
      </w:r>
      <w:r w:rsidRPr="00DC28EC">
        <w:rPr>
          <w:rFonts w:ascii="Arial" w:hAnsi="Arial" w:cs="Arial"/>
          <w:sz w:val="22"/>
          <w:szCs w:val="22"/>
        </w:rPr>
        <w:t xml:space="preserve"> significant risk </w:t>
      </w:r>
      <w:r>
        <w:rPr>
          <w:rFonts w:ascii="Arial" w:hAnsi="Arial" w:cs="Arial"/>
          <w:sz w:val="22"/>
          <w:szCs w:val="22"/>
        </w:rPr>
        <w:t xml:space="preserve">was identified </w:t>
      </w:r>
      <w:r w:rsidRPr="00DC28EC">
        <w:rPr>
          <w:rFonts w:ascii="Arial" w:hAnsi="Arial" w:cs="Arial"/>
          <w:sz w:val="22"/>
          <w:szCs w:val="22"/>
        </w:rPr>
        <w:t xml:space="preserve">that we might </w:t>
      </w:r>
      <w:r>
        <w:rPr>
          <w:rFonts w:ascii="Arial" w:hAnsi="Arial" w:cs="Arial"/>
          <w:sz w:val="22"/>
          <w:szCs w:val="22"/>
        </w:rPr>
        <w:t xml:space="preserve">then </w:t>
      </w:r>
      <w:r w:rsidRPr="00DC28EC">
        <w:rPr>
          <w:rFonts w:ascii="Arial" w:hAnsi="Arial" w:cs="Arial"/>
          <w:sz w:val="22"/>
          <w:szCs w:val="22"/>
        </w:rPr>
        <w:t xml:space="preserve">be obliged to offer them more widely across the system to all boaters.  This was never </w:t>
      </w:r>
      <w:r>
        <w:rPr>
          <w:rFonts w:ascii="Arial" w:hAnsi="Arial" w:cs="Arial"/>
          <w:sz w:val="22"/>
          <w:szCs w:val="22"/>
        </w:rPr>
        <w:t>our</w:t>
      </w:r>
      <w:r w:rsidRPr="00DC28EC">
        <w:rPr>
          <w:rFonts w:ascii="Arial" w:hAnsi="Arial" w:cs="Arial"/>
          <w:sz w:val="22"/>
          <w:szCs w:val="22"/>
        </w:rPr>
        <w:t xml:space="preserve"> intention </w:t>
      </w:r>
      <w:r>
        <w:rPr>
          <w:rFonts w:ascii="Arial" w:hAnsi="Arial" w:cs="Arial"/>
          <w:sz w:val="22"/>
          <w:szCs w:val="22"/>
        </w:rPr>
        <w:t>as</w:t>
      </w:r>
      <w:r w:rsidRPr="00DC28EC">
        <w:rPr>
          <w:rFonts w:ascii="Arial" w:hAnsi="Arial" w:cs="Arial"/>
          <w:sz w:val="22"/>
          <w:szCs w:val="22"/>
        </w:rPr>
        <w:t xml:space="preserve"> </w:t>
      </w:r>
      <w:r>
        <w:rPr>
          <w:rFonts w:ascii="Arial" w:hAnsi="Arial" w:cs="Arial"/>
          <w:sz w:val="22"/>
          <w:szCs w:val="22"/>
        </w:rPr>
        <w:t>we believe</w:t>
      </w:r>
      <w:r w:rsidRPr="00DC28EC">
        <w:rPr>
          <w:rFonts w:ascii="Arial" w:hAnsi="Arial" w:cs="Arial"/>
          <w:sz w:val="22"/>
          <w:szCs w:val="22"/>
        </w:rPr>
        <w:t xml:space="preserve"> </w:t>
      </w:r>
      <w:r>
        <w:rPr>
          <w:rFonts w:ascii="Arial" w:hAnsi="Arial" w:cs="Arial"/>
          <w:sz w:val="22"/>
          <w:szCs w:val="22"/>
        </w:rPr>
        <w:t xml:space="preserve">that </w:t>
      </w:r>
      <w:r w:rsidRPr="00DC28EC">
        <w:rPr>
          <w:rFonts w:ascii="Arial" w:hAnsi="Arial" w:cs="Arial"/>
          <w:sz w:val="22"/>
          <w:szCs w:val="22"/>
        </w:rPr>
        <w:t xml:space="preserve">the adoption of such a new national permit scheme is not desirable.  </w:t>
      </w:r>
      <w:r>
        <w:rPr>
          <w:rFonts w:ascii="Arial" w:hAnsi="Arial" w:cs="Arial"/>
          <w:sz w:val="22"/>
          <w:szCs w:val="22"/>
        </w:rPr>
        <w:t>We appreciate that the late realisation of this has been frustrating for all those involved.</w:t>
      </w:r>
    </w:p>
    <w:p w:rsidR="002C649E" w:rsidRPr="00DC28EC" w:rsidRDefault="002C649E" w:rsidP="00DC28EC">
      <w:pPr>
        <w:spacing w:line="320" w:lineRule="exact"/>
        <w:rPr>
          <w:rFonts w:ascii="Arial" w:hAnsi="Arial" w:cs="Arial"/>
          <w:sz w:val="22"/>
          <w:szCs w:val="22"/>
        </w:rPr>
      </w:pPr>
    </w:p>
    <w:p w:rsidR="00D5732E" w:rsidRPr="005026BD" w:rsidRDefault="00D5732E" w:rsidP="00D5732E">
      <w:pPr>
        <w:pStyle w:val="paragraph"/>
        <w:spacing w:before="0" w:beforeAutospacing="0" w:after="0" w:afterAutospacing="0" w:line="320" w:lineRule="atLeast"/>
        <w:textAlignment w:val="baseline"/>
        <w:rPr>
          <w:rFonts w:ascii="Arial" w:hAnsi="Arial" w:cs="Arial"/>
          <w:sz w:val="22"/>
          <w:szCs w:val="22"/>
        </w:rPr>
      </w:pPr>
      <w:r w:rsidRPr="005026BD">
        <w:rPr>
          <w:rFonts w:ascii="Arial" w:hAnsi="Arial" w:cs="Arial"/>
          <w:b/>
          <w:bCs/>
          <w:sz w:val="22"/>
          <w:szCs w:val="22"/>
        </w:rPr>
        <w:t>ENDS</w:t>
      </w:r>
    </w:p>
    <w:p w:rsidR="00D5732E" w:rsidRPr="005026BD" w:rsidRDefault="00D5732E" w:rsidP="00D5732E">
      <w:pPr>
        <w:spacing w:line="320" w:lineRule="atLeast"/>
        <w:rPr>
          <w:rFonts w:ascii="Arial" w:hAnsi="Arial" w:cs="Arial"/>
          <w:sz w:val="22"/>
          <w:szCs w:val="22"/>
        </w:rPr>
      </w:pPr>
      <w:r w:rsidRPr="005026BD">
        <w:rPr>
          <w:rFonts w:ascii="Arial" w:hAnsi="Arial" w:cs="Arial"/>
          <w:sz w:val="22"/>
          <w:szCs w:val="22"/>
        </w:rPr>
        <w:t> </w:t>
      </w:r>
    </w:p>
    <w:p w:rsidR="00D5732E" w:rsidRPr="002D39CE" w:rsidRDefault="00D5732E" w:rsidP="00D5732E">
      <w:pPr>
        <w:spacing w:line="320" w:lineRule="exact"/>
        <w:rPr>
          <w:rFonts w:ascii="Arial" w:hAnsi="Arial" w:cs="Arial"/>
          <w:b/>
          <w:bCs/>
          <w:sz w:val="22"/>
          <w:szCs w:val="22"/>
        </w:rPr>
      </w:pPr>
      <w:r w:rsidRPr="002D39CE">
        <w:rPr>
          <w:rFonts w:ascii="Arial" w:hAnsi="Arial" w:cs="Arial"/>
          <w:b/>
          <w:bCs/>
          <w:sz w:val="22"/>
          <w:szCs w:val="22"/>
        </w:rPr>
        <w:t>For further media requests please contact:</w:t>
      </w:r>
    </w:p>
    <w:p w:rsidR="00D5732E" w:rsidRPr="00CA0C9B" w:rsidRDefault="00D5732E" w:rsidP="00D5732E">
      <w:pPr>
        <w:pStyle w:val="BWWBodyText"/>
        <w:spacing w:line="320" w:lineRule="exact"/>
        <w:rPr>
          <w:szCs w:val="22"/>
        </w:rPr>
      </w:pPr>
      <w:r>
        <w:rPr>
          <w:szCs w:val="22"/>
        </w:rPr>
        <w:t>Fran Read</w:t>
      </w:r>
      <w:r w:rsidRPr="00CA0C9B">
        <w:rPr>
          <w:szCs w:val="22"/>
        </w:rPr>
        <w:t xml:space="preserve">, </w:t>
      </w:r>
      <w:r>
        <w:rPr>
          <w:szCs w:val="22"/>
        </w:rPr>
        <w:t xml:space="preserve">national press officer, </w:t>
      </w:r>
      <w:r w:rsidRPr="00CA0C9B">
        <w:rPr>
          <w:szCs w:val="22"/>
        </w:rPr>
        <w:t xml:space="preserve">Canal &amp; River Trust </w:t>
      </w:r>
    </w:p>
    <w:p w:rsidR="00D5732E" w:rsidRPr="00D5732E" w:rsidRDefault="00D5732E" w:rsidP="00D5732E">
      <w:pPr>
        <w:pStyle w:val="BWWBodyText"/>
        <w:spacing w:line="320" w:lineRule="exact"/>
        <w:rPr>
          <w:szCs w:val="22"/>
        </w:rPr>
      </w:pPr>
      <w:proofErr w:type="gramStart"/>
      <w:r w:rsidRPr="00CA0C9B">
        <w:rPr>
          <w:b/>
          <w:szCs w:val="22"/>
        </w:rPr>
        <w:t>m</w:t>
      </w:r>
      <w:proofErr w:type="gramEnd"/>
      <w:r>
        <w:rPr>
          <w:b/>
          <w:szCs w:val="22"/>
        </w:rPr>
        <w:t xml:space="preserve"> </w:t>
      </w:r>
      <w:r>
        <w:rPr>
          <w:szCs w:val="22"/>
        </w:rPr>
        <w:t xml:space="preserve">07796 610 427 </w:t>
      </w:r>
      <w:r w:rsidRPr="00CA0C9B">
        <w:rPr>
          <w:b/>
          <w:szCs w:val="22"/>
        </w:rPr>
        <w:t>e</w:t>
      </w:r>
      <w:r>
        <w:rPr>
          <w:b/>
          <w:szCs w:val="22"/>
        </w:rPr>
        <w:t xml:space="preserve"> </w:t>
      </w:r>
      <w:hyperlink r:id="rId11" w:history="1">
        <w:r w:rsidRPr="00D5732E">
          <w:rPr>
            <w:rStyle w:val="Hyperlink"/>
            <w:szCs w:val="22"/>
          </w:rPr>
          <w:t>fran.read@canalrivertrust.org.uk</w:t>
        </w:r>
      </w:hyperlink>
      <w:r w:rsidRPr="00D5732E">
        <w:rPr>
          <w:szCs w:val="22"/>
        </w:rPr>
        <w:t xml:space="preserve">  </w:t>
      </w:r>
    </w:p>
    <w:p w:rsidR="00321CD6" w:rsidRPr="00D5732E" w:rsidRDefault="00D5732E" w:rsidP="00D5732E">
      <w:pPr>
        <w:spacing w:line="320" w:lineRule="exact"/>
        <w:rPr>
          <w:rFonts w:ascii="Arial" w:hAnsi="Arial"/>
          <w:sz w:val="22"/>
          <w:szCs w:val="22"/>
        </w:rPr>
      </w:pPr>
      <w:r w:rsidRPr="00D5732E">
        <w:rPr>
          <w:bCs/>
        </w:rPr>
        <w:t> </w:t>
      </w:r>
    </w:p>
    <w:p w:rsidR="00321CD6" w:rsidRPr="00CD1B2D" w:rsidRDefault="00321CD6" w:rsidP="00321CD6">
      <w:pPr>
        <w:pStyle w:val="NormalWeb"/>
        <w:spacing w:after="0" w:line="320" w:lineRule="exact"/>
        <w:jc w:val="left"/>
        <w:rPr>
          <w:rFonts w:ascii="Arial" w:hAnsi="Arial" w:cs="Arial"/>
          <w:b/>
          <w:sz w:val="22"/>
          <w:szCs w:val="22"/>
          <w:lang w:val="en"/>
        </w:rPr>
      </w:pPr>
      <w:r w:rsidRPr="00CD1B2D">
        <w:rPr>
          <w:rFonts w:ascii="Arial" w:hAnsi="Arial" w:cs="Arial"/>
          <w:b/>
          <w:sz w:val="22"/>
          <w:szCs w:val="22"/>
          <w:lang w:val="en"/>
        </w:rPr>
        <w:t>Notes to editors:</w:t>
      </w:r>
    </w:p>
    <w:p w:rsidR="00321CD6" w:rsidRPr="00CD1B2D" w:rsidRDefault="00321CD6" w:rsidP="00321CD6">
      <w:pPr>
        <w:spacing w:line="320" w:lineRule="exact"/>
        <w:rPr>
          <w:rFonts w:ascii="Arial" w:hAnsi="Arial"/>
          <w:sz w:val="22"/>
          <w:szCs w:val="22"/>
        </w:rPr>
      </w:pPr>
      <w:r w:rsidRPr="00CD1B2D">
        <w:rPr>
          <w:rFonts w:ascii="Arial" w:hAnsi="Arial"/>
          <w:sz w:val="22"/>
          <w:szCs w:val="22"/>
        </w:rPr>
        <w:t>The Canal &amp; River Trust is the guardian of 2,000 miles of historic waterways across England and Wales.  We are among the largest charities in the UK, maintaining the nation’s third largest collection of Listed structures, as well as museums, archives, navigations and hundreds of important wildlife sites.</w:t>
      </w:r>
    </w:p>
    <w:p w:rsidR="00321CD6" w:rsidRPr="00CD1B2D" w:rsidRDefault="00321CD6" w:rsidP="00321CD6">
      <w:pPr>
        <w:spacing w:line="320" w:lineRule="exact"/>
        <w:rPr>
          <w:rFonts w:ascii="Arial" w:hAnsi="Arial"/>
          <w:sz w:val="22"/>
          <w:szCs w:val="22"/>
        </w:rPr>
      </w:pPr>
    </w:p>
    <w:p w:rsidR="00321CD6" w:rsidRPr="00CD1B2D" w:rsidRDefault="00321CD6" w:rsidP="00321CD6">
      <w:pPr>
        <w:spacing w:line="320" w:lineRule="exact"/>
        <w:rPr>
          <w:rFonts w:ascii="Arial" w:hAnsi="Arial"/>
          <w:sz w:val="22"/>
          <w:szCs w:val="22"/>
        </w:rPr>
      </w:pPr>
      <w:r w:rsidRPr="00CD1B2D">
        <w:rPr>
          <w:rFonts w:ascii="Arial" w:hAnsi="Arial"/>
          <w:sz w:val="22"/>
          <w:szCs w:val="22"/>
        </w:rPr>
        <w:t>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2C649E" w:rsidRPr="002C649E" w:rsidRDefault="00621431" w:rsidP="002C649E">
      <w:pPr>
        <w:spacing w:line="320" w:lineRule="exact"/>
        <w:rPr>
          <w:rFonts w:ascii="Arial" w:hAnsi="Arial"/>
          <w:sz w:val="22"/>
          <w:szCs w:val="22"/>
        </w:rPr>
      </w:pPr>
      <w:hyperlink r:id="rId12" w:history="1">
        <w:r w:rsidR="00321CD6" w:rsidRPr="00CD1B2D">
          <w:rPr>
            <w:rStyle w:val="Hyperlink"/>
            <w:rFonts w:ascii="Arial" w:hAnsi="Arial"/>
            <w:sz w:val="22"/>
            <w:szCs w:val="22"/>
          </w:rPr>
          <w:t>www.canalrivertrust.org.uk</w:t>
        </w:r>
      </w:hyperlink>
      <w:r w:rsidR="00321CD6" w:rsidRPr="00CD1B2D">
        <w:rPr>
          <w:rFonts w:ascii="Arial" w:hAnsi="Arial"/>
          <w:sz w:val="22"/>
          <w:szCs w:val="22"/>
        </w:rPr>
        <w:t xml:space="preserve"> </w:t>
      </w:r>
    </w:p>
    <w:sectPr w:rsidR="002C649E" w:rsidRPr="002C649E"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AF" w:rsidRDefault="00F564AF">
      <w:r>
        <w:separator/>
      </w:r>
    </w:p>
  </w:endnote>
  <w:endnote w:type="continuationSeparator" w:id="0">
    <w:p w:rsidR="00F564AF" w:rsidRDefault="00F5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1E0" w:firstRow="1" w:lastRow="1" w:firstColumn="1" w:lastColumn="1" w:noHBand="0" w:noVBand="0"/>
    </w:tblPr>
    <w:tblGrid>
      <w:gridCol w:w="9660"/>
    </w:tblGrid>
    <w:tr w:rsidR="00CF32AE" w:rsidTr="00CF32AE">
      <w:tc>
        <w:tcPr>
          <w:tcW w:w="9660" w:type="dxa"/>
        </w:tcPr>
        <w:p w:rsidR="00CF32AE" w:rsidRPr="00BD48E5" w:rsidRDefault="00CF32AE" w:rsidP="00AC17C9">
          <w:pPr>
            <w:pStyle w:val="BWWFPAddressTwo"/>
            <w:rPr>
              <w:sz w:val="18"/>
              <w:szCs w:val="18"/>
            </w:rPr>
          </w:pPr>
          <w:r w:rsidRPr="00BD48E5">
            <w:rPr>
              <w:sz w:val="18"/>
              <w:szCs w:val="18"/>
            </w:rPr>
            <w:t>Canal &amp; River Trust</w:t>
          </w:r>
          <w:r>
            <w:rPr>
              <w:sz w:val="18"/>
              <w:szCs w:val="18"/>
            </w:rPr>
            <w:t xml:space="preserve">, Toll House, </w:t>
          </w:r>
          <w:proofErr w:type="spellStart"/>
          <w:r>
            <w:rPr>
              <w:sz w:val="18"/>
              <w:szCs w:val="18"/>
            </w:rPr>
            <w:t>Delamere</w:t>
          </w:r>
          <w:proofErr w:type="spellEnd"/>
          <w:r>
            <w:rPr>
              <w:sz w:val="18"/>
              <w:szCs w:val="18"/>
            </w:rPr>
            <w:t xml:space="preserve"> Terrace, London W2 6ND</w:t>
          </w:r>
        </w:p>
      </w:tc>
    </w:tr>
    <w:tr w:rsidR="00CF32AE" w:rsidTr="00CF32AE">
      <w:tc>
        <w:tcPr>
          <w:tcW w:w="9660" w:type="dxa"/>
        </w:tcPr>
        <w:p w:rsidR="00CF32AE" w:rsidRPr="00987A9A" w:rsidRDefault="00CF32AE" w:rsidP="00AC17C9">
          <w:pPr>
            <w:pStyle w:val="BWWFPAddressTwo"/>
            <w:rPr>
              <w:sz w:val="18"/>
              <w:szCs w:val="18"/>
            </w:rPr>
          </w:pPr>
          <w:r w:rsidRPr="00BD48E5">
            <w:rPr>
              <w:b/>
              <w:sz w:val="18"/>
              <w:szCs w:val="18"/>
            </w:rPr>
            <w:t xml:space="preserve">T  </w:t>
          </w:r>
          <w:r w:rsidRPr="00BD48E5">
            <w:rPr>
              <w:sz w:val="18"/>
              <w:szCs w:val="18"/>
            </w:rPr>
            <w:t xml:space="preserve">0207 985 7263  </w:t>
          </w:r>
          <w:r w:rsidRPr="00BD48E5">
            <w:rPr>
              <w:b/>
              <w:sz w:val="18"/>
              <w:szCs w:val="18"/>
            </w:rPr>
            <w:t xml:space="preserve">E  </w:t>
          </w:r>
          <w:r w:rsidRPr="00BD48E5">
            <w:rPr>
              <w:sz w:val="18"/>
              <w:szCs w:val="18"/>
            </w:rPr>
            <w:t xml:space="preserve">press.office@canalrivertrust.org.uk </w:t>
          </w:r>
          <w:r>
            <w:rPr>
              <w:b/>
              <w:sz w:val="18"/>
              <w:szCs w:val="18"/>
            </w:rPr>
            <w:t>W</w:t>
          </w:r>
          <w:r w:rsidRPr="00BD48E5">
            <w:rPr>
              <w:sz w:val="18"/>
              <w:szCs w:val="18"/>
            </w:rPr>
            <w:t xml:space="preserve"> </w:t>
          </w:r>
          <w:hyperlink r:id="rId1" w:history="1">
            <w:r w:rsidRPr="00BD48E5">
              <w:rPr>
                <w:rStyle w:val="Hyperlink"/>
                <w:sz w:val="18"/>
                <w:szCs w:val="18"/>
              </w:rPr>
              <w:t>www.canalrivertrust.org.uk</w:t>
            </w:r>
          </w:hyperlink>
          <w:r w:rsidRPr="00BD48E5">
            <w:rPr>
              <w:sz w:val="18"/>
              <w:szCs w:val="18"/>
            </w:rPr>
            <w:t xml:space="preserve"> </w:t>
          </w:r>
          <w:r>
            <w:rPr>
              <w:b/>
              <w:sz w:val="18"/>
              <w:szCs w:val="18"/>
            </w:rPr>
            <w:t xml:space="preserve">Twitter </w:t>
          </w:r>
          <w:hyperlink r:id="rId2" w:history="1">
            <w:r w:rsidRPr="00987A9A">
              <w:rPr>
                <w:rStyle w:val="Hyperlink"/>
                <w:sz w:val="18"/>
                <w:szCs w:val="18"/>
              </w:rPr>
              <w:t>@</w:t>
            </w:r>
            <w:proofErr w:type="spellStart"/>
            <w:r w:rsidRPr="00987A9A">
              <w:rPr>
                <w:rStyle w:val="Hyperlink"/>
                <w:sz w:val="18"/>
                <w:szCs w:val="18"/>
              </w:rPr>
              <w:t>CanalRiverTrust</w:t>
            </w:r>
            <w:proofErr w:type="spellEnd"/>
          </w:hyperlink>
        </w:p>
      </w:tc>
    </w:tr>
    <w:tr w:rsidR="00CF32AE" w:rsidTr="00CF32AE">
      <w:tc>
        <w:tcPr>
          <w:tcW w:w="9660" w:type="dxa"/>
        </w:tcPr>
        <w:p w:rsidR="00CF32AE" w:rsidRPr="00490FB4" w:rsidRDefault="00CF32AE" w:rsidP="00987A9A">
          <w:pPr>
            <w:pStyle w:val="BWWFPAddressCharity"/>
          </w:pPr>
          <w:r>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9C3604" w:rsidRPr="00AB0B52" w:rsidRDefault="009C3604"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AF" w:rsidRDefault="00F564AF">
      <w:r>
        <w:separator/>
      </w:r>
    </w:p>
  </w:footnote>
  <w:footnote w:type="continuationSeparator" w:id="0">
    <w:p w:rsidR="00F564AF" w:rsidRDefault="00F56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04" w:rsidRDefault="009C3604">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C3604">
                            <w:tc>
                              <w:tcPr>
                                <w:tcW w:w="9678" w:type="dxa"/>
                              </w:tcPr>
                              <w:p w:rsidR="009C3604" w:rsidRDefault="009C3604">
                                <w:pPr>
                                  <w:pStyle w:val="BWWHeader"/>
                                </w:pPr>
                                <w:r>
                                  <w:t xml:space="preserve">Page </w:t>
                                </w:r>
                                <w:r>
                                  <w:fldChar w:fldCharType="begin"/>
                                </w:r>
                                <w:r>
                                  <w:instrText xml:space="preserve"> PAGE  </w:instrText>
                                </w:r>
                                <w:r>
                                  <w:fldChar w:fldCharType="separate"/>
                                </w:r>
                                <w:r w:rsidR="00FD5677">
                                  <w:rPr>
                                    <w:noProof/>
                                  </w:rPr>
                                  <w:t>2</w:t>
                                </w:r>
                                <w:r>
                                  <w:rPr>
                                    <w:noProof/>
                                  </w:rPr>
                                  <w:fldChar w:fldCharType="end"/>
                                </w:r>
                                <w:r>
                                  <w:t xml:space="preserve"> of </w:t>
                                </w:r>
                                <w:fldSimple w:instr=" NUMPAGES  ">
                                  <w:r w:rsidR="00FD5677">
                                    <w:rPr>
                                      <w:noProof/>
                                    </w:rPr>
                                    <w:t>2</w:t>
                                  </w:r>
                                </w:fldSimple>
                              </w:p>
                            </w:tc>
                          </w:tr>
                          <w:tr w:rsidR="009C3604">
                            <w:tc>
                              <w:tcPr>
                                <w:tcW w:w="9678" w:type="dxa"/>
                              </w:tcPr>
                              <w:p w:rsidR="009C3604" w:rsidRDefault="009C3604">
                                <w:pPr>
                                  <w:pStyle w:val="BWWHeader"/>
                                </w:pPr>
                              </w:p>
                            </w:tc>
                          </w:tr>
                        </w:tbl>
                        <w:p w:rsidR="009C3604" w:rsidRDefault="009C3604">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C3604">
                      <w:tc>
                        <w:tcPr>
                          <w:tcW w:w="9678" w:type="dxa"/>
                        </w:tcPr>
                        <w:p w:rsidR="009C3604" w:rsidRDefault="009C3604">
                          <w:pPr>
                            <w:pStyle w:val="BWWHeader"/>
                          </w:pPr>
                          <w:r>
                            <w:t xml:space="preserve">Page </w:t>
                          </w:r>
                          <w:r>
                            <w:fldChar w:fldCharType="begin"/>
                          </w:r>
                          <w:r>
                            <w:instrText xml:space="preserve"> PAGE  </w:instrText>
                          </w:r>
                          <w:r>
                            <w:fldChar w:fldCharType="separate"/>
                          </w:r>
                          <w:r w:rsidR="00FD5677">
                            <w:rPr>
                              <w:noProof/>
                            </w:rPr>
                            <w:t>2</w:t>
                          </w:r>
                          <w:r>
                            <w:rPr>
                              <w:noProof/>
                            </w:rPr>
                            <w:fldChar w:fldCharType="end"/>
                          </w:r>
                          <w:r>
                            <w:t xml:space="preserve"> of </w:t>
                          </w:r>
                          <w:fldSimple w:instr=" NUMPAGES  ">
                            <w:r w:rsidR="00FD5677">
                              <w:rPr>
                                <w:noProof/>
                              </w:rPr>
                              <w:t>2</w:t>
                            </w:r>
                          </w:fldSimple>
                        </w:p>
                      </w:tc>
                    </w:tr>
                    <w:tr w:rsidR="009C3604">
                      <w:tc>
                        <w:tcPr>
                          <w:tcW w:w="9678" w:type="dxa"/>
                        </w:tcPr>
                        <w:p w:rsidR="009C3604" w:rsidRDefault="009C3604">
                          <w:pPr>
                            <w:pStyle w:val="BWWHeader"/>
                          </w:pPr>
                        </w:p>
                      </w:tc>
                    </w:tr>
                  </w:tbl>
                  <w:p w:rsidR="009C3604" w:rsidRDefault="009C3604">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04" w:rsidRDefault="009C3604">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604" w:rsidRDefault="009C3604"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C3604" w:rsidRDefault="009C3604"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0C57"/>
    <w:multiLevelType w:val="hybridMultilevel"/>
    <w:tmpl w:val="4FE21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14F2A"/>
    <w:rsid w:val="0004011F"/>
    <w:rsid w:val="00061290"/>
    <w:rsid w:val="00070128"/>
    <w:rsid w:val="00071EB1"/>
    <w:rsid w:val="000A789B"/>
    <w:rsid w:val="000B4F29"/>
    <w:rsid w:val="000B5CA8"/>
    <w:rsid w:val="000D1ADE"/>
    <w:rsid w:val="00105947"/>
    <w:rsid w:val="0012519B"/>
    <w:rsid w:val="00133D6E"/>
    <w:rsid w:val="00162B91"/>
    <w:rsid w:val="001725F4"/>
    <w:rsid w:val="00175804"/>
    <w:rsid w:val="00177B4C"/>
    <w:rsid w:val="00197E5A"/>
    <w:rsid w:val="001A0015"/>
    <w:rsid w:val="001A1D1F"/>
    <w:rsid w:val="001B1D72"/>
    <w:rsid w:val="001B6217"/>
    <w:rsid w:val="001D509C"/>
    <w:rsid w:val="001E3389"/>
    <w:rsid w:val="00200069"/>
    <w:rsid w:val="002303CB"/>
    <w:rsid w:val="0024683B"/>
    <w:rsid w:val="00251FCC"/>
    <w:rsid w:val="002613A0"/>
    <w:rsid w:val="00262904"/>
    <w:rsid w:val="00280F50"/>
    <w:rsid w:val="00287C5A"/>
    <w:rsid w:val="00292C08"/>
    <w:rsid w:val="002939FF"/>
    <w:rsid w:val="002A770C"/>
    <w:rsid w:val="002B0AF9"/>
    <w:rsid w:val="002B67DA"/>
    <w:rsid w:val="002C649E"/>
    <w:rsid w:val="003011D8"/>
    <w:rsid w:val="003078C5"/>
    <w:rsid w:val="00311FA9"/>
    <w:rsid w:val="00317C01"/>
    <w:rsid w:val="00321616"/>
    <w:rsid w:val="00321CD6"/>
    <w:rsid w:val="00324436"/>
    <w:rsid w:val="00333753"/>
    <w:rsid w:val="00343642"/>
    <w:rsid w:val="003A71D0"/>
    <w:rsid w:val="003B69D5"/>
    <w:rsid w:val="003B77B7"/>
    <w:rsid w:val="003C3FD9"/>
    <w:rsid w:val="003E500A"/>
    <w:rsid w:val="0045102F"/>
    <w:rsid w:val="0045115D"/>
    <w:rsid w:val="004879D2"/>
    <w:rsid w:val="004A4A4D"/>
    <w:rsid w:val="004B54EB"/>
    <w:rsid w:val="004C5A44"/>
    <w:rsid w:val="004D3E36"/>
    <w:rsid w:val="004E3733"/>
    <w:rsid w:val="004E7D15"/>
    <w:rsid w:val="004F317C"/>
    <w:rsid w:val="00501071"/>
    <w:rsid w:val="005129D2"/>
    <w:rsid w:val="005132C8"/>
    <w:rsid w:val="00524F91"/>
    <w:rsid w:val="005345AB"/>
    <w:rsid w:val="00534AA4"/>
    <w:rsid w:val="00535394"/>
    <w:rsid w:val="00540CDC"/>
    <w:rsid w:val="005530F6"/>
    <w:rsid w:val="00561A7C"/>
    <w:rsid w:val="005779F7"/>
    <w:rsid w:val="00581360"/>
    <w:rsid w:val="005817BF"/>
    <w:rsid w:val="005829C9"/>
    <w:rsid w:val="005A55B6"/>
    <w:rsid w:val="005C3452"/>
    <w:rsid w:val="005D1032"/>
    <w:rsid w:val="005D1799"/>
    <w:rsid w:val="00624DD4"/>
    <w:rsid w:val="00627D98"/>
    <w:rsid w:val="00633799"/>
    <w:rsid w:val="00643CB9"/>
    <w:rsid w:val="00657E0A"/>
    <w:rsid w:val="006753DA"/>
    <w:rsid w:val="0067642E"/>
    <w:rsid w:val="006858B5"/>
    <w:rsid w:val="00692722"/>
    <w:rsid w:val="00693796"/>
    <w:rsid w:val="006A26C7"/>
    <w:rsid w:val="006A56F7"/>
    <w:rsid w:val="006D4EC2"/>
    <w:rsid w:val="006D72BC"/>
    <w:rsid w:val="006E493D"/>
    <w:rsid w:val="007052EF"/>
    <w:rsid w:val="007168AC"/>
    <w:rsid w:val="00722398"/>
    <w:rsid w:val="00723850"/>
    <w:rsid w:val="00735287"/>
    <w:rsid w:val="00736059"/>
    <w:rsid w:val="007559C2"/>
    <w:rsid w:val="0075603E"/>
    <w:rsid w:val="00761562"/>
    <w:rsid w:val="007676F7"/>
    <w:rsid w:val="00772347"/>
    <w:rsid w:val="00777295"/>
    <w:rsid w:val="00780CDE"/>
    <w:rsid w:val="007922B0"/>
    <w:rsid w:val="007E0F57"/>
    <w:rsid w:val="007E5A28"/>
    <w:rsid w:val="007E62D6"/>
    <w:rsid w:val="007F5E92"/>
    <w:rsid w:val="00831E37"/>
    <w:rsid w:val="008360F4"/>
    <w:rsid w:val="0084185B"/>
    <w:rsid w:val="00856E00"/>
    <w:rsid w:val="008667E1"/>
    <w:rsid w:val="008A454B"/>
    <w:rsid w:val="008C5045"/>
    <w:rsid w:val="008D7FFB"/>
    <w:rsid w:val="00902094"/>
    <w:rsid w:val="00913D95"/>
    <w:rsid w:val="009258E5"/>
    <w:rsid w:val="00951EE7"/>
    <w:rsid w:val="0095579E"/>
    <w:rsid w:val="0096743D"/>
    <w:rsid w:val="00973A17"/>
    <w:rsid w:val="0098158F"/>
    <w:rsid w:val="0098473A"/>
    <w:rsid w:val="00987A9A"/>
    <w:rsid w:val="009A5C35"/>
    <w:rsid w:val="009B4997"/>
    <w:rsid w:val="009C3604"/>
    <w:rsid w:val="009E10E3"/>
    <w:rsid w:val="009E292F"/>
    <w:rsid w:val="009E481A"/>
    <w:rsid w:val="00A15DD1"/>
    <w:rsid w:val="00A5057A"/>
    <w:rsid w:val="00A647E1"/>
    <w:rsid w:val="00A84C11"/>
    <w:rsid w:val="00A90C3D"/>
    <w:rsid w:val="00A92916"/>
    <w:rsid w:val="00AB0B52"/>
    <w:rsid w:val="00AC6555"/>
    <w:rsid w:val="00AD03FC"/>
    <w:rsid w:val="00AD2306"/>
    <w:rsid w:val="00AD32BD"/>
    <w:rsid w:val="00AE12E1"/>
    <w:rsid w:val="00B25ECD"/>
    <w:rsid w:val="00B34E0D"/>
    <w:rsid w:val="00B35650"/>
    <w:rsid w:val="00B365BA"/>
    <w:rsid w:val="00B40EE2"/>
    <w:rsid w:val="00B45129"/>
    <w:rsid w:val="00B47B14"/>
    <w:rsid w:val="00B54EAC"/>
    <w:rsid w:val="00B5759B"/>
    <w:rsid w:val="00B57606"/>
    <w:rsid w:val="00B762FA"/>
    <w:rsid w:val="00B85E70"/>
    <w:rsid w:val="00B9357C"/>
    <w:rsid w:val="00B94E2B"/>
    <w:rsid w:val="00BB525B"/>
    <w:rsid w:val="00BD368E"/>
    <w:rsid w:val="00BD5959"/>
    <w:rsid w:val="00C02931"/>
    <w:rsid w:val="00C168C0"/>
    <w:rsid w:val="00C16E81"/>
    <w:rsid w:val="00C3273D"/>
    <w:rsid w:val="00C462E7"/>
    <w:rsid w:val="00C54D22"/>
    <w:rsid w:val="00C572E1"/>
    <w:rsid w:val="00CA0C9B"/>
    <w:rsid w:val="00CA5F03"/>
    <w:rsid w:val="00CB148C"/>
    <w:rsid w:val="00CB22F8"/>
    <w:rsid w:val="00CD1B2D"/>
    <w:rsid w:val="00CE2C36"/>
    <w:rsid w:val="00CF32AE"/>
    <w:rsid w:val="00D012A4"/>
    <w:rsid w:val="00D01850"/>
    <w:rsid w:val="00D07BAD"/>
    <w:rsid w:val="00D218DF"/>
    <w:rsid w:val="00D3328B"/>
    <w:rsid w:val="00D53C66"/>
    <w:rsid w:val="00D56856"/>
    <w:rsid w:val="00D571E4"/>
    <w:rsid w:val="00D5732E"/>
    <w:rsid w:val="00D61AEA"/>
    <w:rsid w:val="00D6211F"/>
    <w:rsid w:val="00D83C6A"/>
    <w:rsid w:val="00D852E5"/>
    <w:rsid w:val="00D948AF"/>
    <w:rsid w:val="00D95BC0"/>
    <w:rsid w:val="00DA13DD"/>
    <w:rsid w:val="00DC28EC"/>
    <w:rsid w:val="00DC55B2"/>
    <w:rsid w:val="00DE21C9"/>
    <w:rsid w:val="00DF1E50"/>
    <w:rsid w:val="00E05B10"/>
    <w:rsid w:val="00E113CC"/>
    <w:rsid w:val="00E26147"/>
    <w:rsid w:val="00E267C6"/>
    <w:rsid w:val="00EA655E"/>
    <w:rsid w:val="00EC7011"/>
    <w:rsid w:val="00ED341A"/>
    <w:rsid w:val="00ED694D"/>
    <w:rsid w:val="00ED6995"/>
    <w:rsid w:val="00EE6442"/>
    <w:rsid w:val="00F01D65"/>
    <w:rsid w:val="00F03062"/>
    <w:rsid w:val="00F53092"/>
    <w:rsid w:val="00F564AF"/>
    <w:rsid w:val="00F649AB"/>
    <w:rsid w:val="00F67DC8"/>
    <w:rsid w:val="00F70020"/>
    <w:rsid w:val="00F75EB1"/>
    <w:rsid w:val="00F803BB"/>
    <w:rsid w:val="00F821D3"/>
    <w:rsid w:val="00FC06D6"/>
    <w:rsid w:val="00FD5677"/>
    <w:rsid w:val="00FD7254"/>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NormalWeb">
    <w:name w:val="Normal (Web)"/>
    <w:basedOn w:val="Normal"/>
    <w:uiPriority w:val="99"/>
    <w:unhideWhenUsed/>
    <w:rsid w:val="00321CD6"/>
    <w:pPr>
      <w:spacing w:after="210" w:line="210" w:lineRule="atLeast"/>
      <w:jc w:val="both"/>
    </w:pPr>
    <w:rPr>
      <w:sz w:val="17"/>
      <w:szCs w:val="17"/>
      <w:lang w:eastAsia="en-GB"/>
    </w:rPr>
  </w:style>
  <w:style w:type="paragraph" w:customStyle="1" w:styleId="paragraph">
    <w:name w:val="paragraph"/>
    <w:basedOn w:val="Normal"/>
    <w:uiPriority w:val="99"/>
    <w:rsid w:val="00D5732E"/>
    <w:pPr>
      <w:spacing w:before="100" w:beforeAutospacing="1" w:after="100" w:afterAutospacing="1"/>
    </w:pPr>
    <w:rPr>
      <w:lang w:eastAsia="en-GB"/>
    </w:rPr>
  </w:style>
  <w:style w:type="paragraph" w:styleId="ListParagraph">
    <w:name w:val="List Paragraph"/>
    <w:basedOn w:val="Normal"/>
    <w:uiPriority w:val="34"/>
    <w:qFormat/>
    <w:rsid w:val="00200069"/>
    <w:pPr>
      <w:spacing w:after="120"/>
      <w:ind w:left="720"/>
    </w:pPr>
    <w:rPr>
      <w:rFonts w:ascii="Calibri" w:eastAsiaTheme="minorHAnsi" w:hAnsi="Calibri"/>
      <w:sz w:val="22"/>
      <w:szCs w:val="22"/>
    </w:rPr>
  </w:style>
  <w:style w:type="character" w:customStyle="1" w:styleId="apple-style-span">
    <w:name w:val="apple-style-span"/>
    <w:basedOn w:val="DefaultParagraphFont"/>
    <w:rsid w:val="00657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NormalWeb">
    <w:name w:val="Normal (Web)"/>
    <w:basedOn w:val="Normal"/>
    <w:uiPriority w:val="99"/>
    <w:unhideWhenUsed/>
    <w:rsid w:val="00321CD6"/>
    <w:pPr>
      <w:spacing w:after="210" w:line="210" w:lineRule="atLeast"/>
      <w:jc w:val="both"/>
    </w:pPr>
    <w:rPr>
      <w:sz w:val="17"/>
      <w:szCs w:val="17"/>
      <w:lang w:eastAsia="en-GB"/>
    </w:rPr>
  </w:style>
  <w:style w:type="paragraph" w:customStyle="1" w:styleId="paragraph">
    <w:name w:val="paragraph"/>
    <w:basedOn w:val="Normal"/>
    <w:uiPriority w:val="99"/>
    <w:rsid w:val="00D5732E"/>
    <w:pPr>
      <w:spacing w:before="100" w:beforeAutospacing="1" w:after="100" w:afterAutospacing="1"/>
    </w:pPr>
    <w:rPr>
      <w:lang w:eastAsia="en-GB"/>
    </w:rPr>
  </w:style>
  <w:style w:type="paragraph" w:styleId="ListParagraph">
    <w:name w:val="List Paragraph"/>
    <w:basedOn w:val="Normal"/>
    <w:uiPriority w:val="34"/>
    <w:qFormat/>
    <w:rsid w:val="00200069"/>
    <w:pPr>
      <w:spacing w:after="120"/>
      <w:ind w:left="720"/>
    </w:pPr>
    <w:rPr>
      <w:rFonts w:ascii="Calibri" w:eastAsiaTheme="minorHAnsi" w:hAnsi="Calibri"/>
      <w:sz w:val="22"/>
      <w:szCs w:val="22"/>
    </w:rPr>
  </w:style>
  <w:style w:type="character" w:customStyle="1" w:styleId="apple-style-span">
    <w:name w:val="apple-style-span"/>
    <w:basedOn w:val="DefaultParagraphFont"/>
    <w:rsid w:val="0065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9367">
      <w:bodyDiv w:val="1"/>
      <w:marLeft w:val="0"/>
      <w:marRight w:val="0"/>
      <w:marTop w:val="0"/>
      <w:marBottom w:val="0"/>
      <w:divBdr>
        <w:top w:val="none" w:sz="0" w:space="0" w:color="auto"/>
        <w:left w:val="none" w:sz="0" w:space="0" w:color="auto"/>
        <w:bottom w:val="none" w:sz="0" w:space="0" w:color="auto"/>
        <w:right w:val="none" w:sz="0" w:space="0" w:color="auto"/>
      </w:divBdr>
    </w:div>
    <w:div w:id="650717185">
      <w:bodyDiv w:val="1"/>
      <w:marLeft w:val="0"/>
      <w:marRight w:val="0"/>
      <w:marTop w:val="0"/>
      <w:marBottom w:val="0"/>
      <w:divBdr>
        <w:top w:val="none" w:sz="0" w:space="0" w:color="auto"/>
        <w:left w:val="none" w:sz="0" w:space="0" w:color="auto"/>
        <w:bottom w:val="none" w:sz="0" w:space="0" w:color="auto"/>
        <w:right w:val="none" w:sz="0" w:space="0" w:color="auto"/>
      </w:divBdr>
    </w:div>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828251869">
      <w:bodyDiv w:val="1"/>
      <w:marLeft w:val="0"/>
      <w:marRight w:val="0"/>
      <w:marTop w:val="0"/>
      <w:marBottom w:val="0"/>
      <w:divBdr>
        <w:top w:val="none" w:sz="0" w:space="0" w:color="auto"/>
        <w:left w:val="none" w:sz="0" w:space="0" w:color="auto"/>
        <w:bottom w:val="none" w:sz="0" w:space="0" w:color="auto"/>
        <w:right w:val="none" w:sz="0" w:space="0" w:color="auto"/>
      </w:divBdr>
    </w:div>
    <w:div w:id="1360156326">
      <w:bodyDiv w:val="1"/>
      <w:marLeft w:val="0"/>
      <w:marRight w:val="0"/>
      <w:marTop w:val="0"/>
      <w:marBottom w:val="0"/>
      <w:divBdr>
        <w:top w:val="none" w:sz="0" w:space="0" w:color="auto"/>
        <w:left w:val="none" w:sz="0" w:space="0" w:color="auto"/>
        <w:bottom w:val="none" w:sz="0" w:space="0" w:color="auto"/>
        <w:right w:val="none" w:sz="0" w:space="0" w:color="auto"/>
      </w:divBdr>
    </w:div>
    <w:div w:id="1582177764">
      <w:bodyDiv w:val="1"/>
      <w:marLeft w:val="0"/>
      <w:marRight w:val="0"/>
      <w:marTop w:val="0"/>
      <w:marBottom w:val="0"/>
      <w:divBdr>
        <w:top w:val="none" w:sz="0" w:space="0" w:color="auto"/>
        <w:left w:val="none" w:sz="0" w:space="0" w:color="auto"/>
        <w:bottom w:val="none" w:sz="0" w:space="0" w:color="auto"/>
        <w:right w:val="none" w:sz="0" w:space="0" w:color="auto"/>
      </w:divBdr>
    </w:div>
    <w:div w:id="1702436401">
      <w:bodyDiv w:val="1"/>
      <w:marLeft w:val="0"/>
      <w:marRight w:val="0"/>
      <w:marTop w:val="0"/>
      <w:marBottom w:val="0"/>
      <w:divBdr>
        <w:top w:val="none" w:sz="0" w:space="0" w:color="auto"/>
        <w:left w:val="none" w:sz="0" w:space="0" w:color="auto"/>
        <w:bottom w:val="none" w:sz="0" w:space="0" w:color="auto"/>
        <w:right w:val="none" w:sz="0" w:space="0" w:color="auto"/>
      </w:divBdr>
    </w:div>
    <w:div w:id="1885436684">
      <w:bodyDiv w:val="1"/>
      <w:marLeft w:val="0"/>
      <w:marRight w:val="0"/>
      <w:marTop w:val="0"/>
      <w:marBottom w:val="0"/>
      <w:divBdr>
        <w:top w:val="none" w:sz="0" w:space="0" w:color="auto"/>
        <w:left w:val="none" w:sz="0" w:space="0" w:color="auto"/>
        <w:bottom w:val="none" w:sz="0" w:space="0" w:color="auto"/>
        <w:right w:val="none" w:sz="0" w:space="0" w:color="auto"/>
      </w:divBdr>
    </w:div>
    <w:div w:id="1917011005">
      <w:bodyDiv w:val="1"/>
      <w:marLeft w:val="0"/>
      <w:marRight w:val="0"/>
      <w:marTop w:val="0"/>
      <w:marBottom w:val="0"/>
      <w:divBdr>
        <w:top w:val="none" w:sz="0" w:space="0" w:color="auto"/>
        <w:left w:val="none" w:sz="0" w:space="0" w:color="auto"/>
        <w:bottom w:val="none" w:sz="0" w:space="0" w:color="auto"/>
        <w:right w:val="none" w:sz="0" w:space="0" w:color="auto"/>
      </w:divBdr>
    </w:div>
    <w:div w:id="20236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alriver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read@canalrivertrust.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TotalTime>
  <Pages>2</Pages>
  <Words>564</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Fran Read</cp:lastModifiedBy>
  <cp:revision>2</cp:revision>
  <dcterms:created xsi:type="dcterms:W3CDTF">2014-03-07T09:37:00Z</dcterms:created>
  <dcterms:modified xsi:type="dcterms:W3CDTF">2014-03-07T09:37:00Z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